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572E3" w14:textId="77777777" w:rsidR="00525BA0" w:rsidRPr="00525BA0" w:rsidRDefault="00525BA0" w:rsidP="00525BA0">
      <w:pPr>
        <w:rPr>
          <w:b/>
          <w:bCs/>
        </w:rPr>
      </w:pPr>
      <w:r w:rsidRPr="00525BA0">
        <w:rPr>
          <w:b/>
          <w:bCs/>
        </w:rPr>
        <w:t>Breast cancer treatment troubleshooting</w:t>
      </w:r>
    </w:p>
    <w:p w14:paraId="6B1B7024" w14:textId="7C3DD6FD" w:rsidR="00525BA0" w:rsidRPr="00525BA0" w:rsidRDefault="00525BA0" w:rsidP="00525BA0">
      <w:r w:rsidRPr="00525BA0">
        <w:t>Key Learning Points</w:t>
      </w:r>
    </w:p>
    <w:p w14:paraId="16AA1702" w14:textId="77777777" w:rsidR="00525BA0" w:rsidRPr="00525BA0" w:rsidRDefault="00525BA0" w:rsidP="00525BA0">
      <w:pPr>
        <w:numPr>
          <w:ilvl w:val="0"/>
          <w:numId w:val="1"/>
        </w:numPr>
      </w:pPr>
      <w:r w:rsidRPr="00525BA0">
        <w:t>The scheduling of neoadjuvant and adjuvant chemotherapy</w:t>
      </w:r>
    </w:p>
    <w:p w14:paraId="16415A02" w14:textId="77777777" w:rsidR="00525BA0" w:rsidRPr="00525BA0" w:rsidRDefault="00525BA0" w:rsidP="00525BA0">
      <w:pPr>
        <w:numPr>
          <w:ilvl w:val="0"/>
          <w:numId w:val="1"/>
        </w:numPr>
      </w:pPr>
      <w:r w:rsidRPr="00525BA0">
        <w:t>Breast cancers and their hormone receptors</w:t>
      </w:r>
    </w:p>
    <w:p w14:paraId="6426ADA1" w14:textId="77777777" w:rsidR="00525BA0" w:rsidRPr="00525BA0" w:rsidRDefault="00525BA0" w:rsidP="00525BA0">
      <w:pPr>
        <w:numPr>
          <w:ilvl w:val="0"/>
          <w:numId w:val="1"/>
        </w:numPr>
      </w:pPr>
      <w:r w:rsidRPr="00525BA0">
        <w:t>Grading treatment toxicities</w:t>
      </w:r>
    </w:p>
    <w:p w14:paraId="3ADFEE74" w14:textId="77777777" w:rsidR="00525BA0" w:rsidRPr="00525BA0" w:rsidRDefault="00525BA0" w:rsidP="00525BA0">
      <w:pPr>
        <w:numPr>
          <w:ilvl w:val="0"/>
          <w:numId w:val="1"/>
        </w:numPr>
      </w:pPr>
      <w:r w:rsidRPr="00525BA0">
        <w:t>New treatments that have recently become available for breast cancer</w:t>
      </w:r>
    </w:p>
    <w:p w14:paraId="3BCBA05F" w14:textId="77777777" w:rsidR="00525BA0" w:rsidRPr="00525BA0" w:rsidRDefault="00525BA0" w:rsidP="00525BA0">
      <w:pPr>
        <w:numPr>
          <w:ilvl w:val="0"/>
          <w:numId w:val="1"/>
        </w:numPr>
      </w:pPr>
      <w:r w:rsidRPr="00525BA0">
        <w:t>When echocardiograms may be needed</w:t>
      </w:r>
    </w:p>
    <w:p w14:paraId="3B742D56" w14:textId="77777777" w:rsidR="00525BA0" w:rsidRPr="00525BA0" w:rsidRDefault="00525BA0" w:rsidP="00525BA0">
      <w:pPr>
        <w:rPr>
          <w:b/>
          <w:bCs/>
        </w:rPr>
      </w:pPr>
      <w:r w:rsidRPr="00525BA0">
        <w:rPr>
          <w:b/>
          <w:bCs/>
        </w:rPr>
        <w:t>DPYD testing in colorectal cancer</w:t>
      </w:r>
    </w:p>
    <w:p w14:paraId="72FC03CC" w14:textId="77777777" w:rsidR="00525BA0" w:rsidRPr="00525BA0" w:rsidRDefault="00525BA0" w:rsidP="00525BA0">
      <w:r w:rsidRPr="00525BA0">
        <w:t>Key Learning Points</w:t>
      </w:r>
    </w:p>
    <w:p w14:paraId="492A94DB" w14:textId="77777777" w:rsidR="00525BA0" w:rsidRPr="00525BA0" w:rsidRDefault="00525BA0" w:rsidP="00525BA0">
      <w:pPr>
        <w:numPr>
          <w:ilvl w:val="0"/>
          <w:numId w:val="2"/>
        </w:numPr>
      </w:pPr>
      <w:r w:rsidRPr="00525BA0">
        <w:t>A deficiency of DPD can increase the side effects of chemotherapy drugs (5-FU)</w:t>
      </w:r>
    </w:p>
    <w:p w14:paraId="019D7732" w14:textId="77777777" w:rsidR="00525BA0" w:rsidRPr="00525BA0" w:rsidRDefault="00525BA0" w:rsidP="00525BA0">
      <w:pPr>
        <w:numPr>
          <w:ilvl w:val="0"/>
          <w:numId w:val="2"/>
        </w:numPr>
      </w:pPr>
      <w:r w:rsidRPr="00525BA0">
        <w:t>Why we carry out DPYD testing and who is tested</w:t>
      </w:r>
    </w:p>
    <w:p w14:paraId="10F26048" w14:textId="77777777" w:rsidR="00525BA0" w:rsidRPr="00525BA0" w:rsidRDefault="00525BA0" w:rsidP="00525BA0">
      <w:pPr>
        <w:numPr>
          <w:ilvl w:val="0"/>
          <w:numId w:val="2"/>
        </w:numPr>
      </w:pPr>
      <w:r w:rsidRPr="00525BA0">
        <w:t>The implications of DPD deficiency on toxicity and treatment</w:t>
      </w:r>
    </w:p>
    <w:p w14:paraId="3D645697" w14:textId="77777777" w:rsidR="00525BA0" w:rsidRPr="00525BA0" w:rsidRDefault="00525BA0" w:rsidP="00525BA0">
      <w:pPr>
        <w:numPr>
          <w:ilvl w:val="0"/>
          <w:numId w:val="2"/>
        </w:numPr>
      </w:pPr>
      <w:r w:rsidRPr="00525BA0">
        <w:t>The process for DPYD testing</w:t>
      </w:r>
    </w:p>
    <w:p w14:paraId="0F8BF9FC" w14:textId="77777777" w:rsidR="00525BA0" w:rsidRPr="00525BA0" w:rsidRDefault="00525BA0" w:rsidP="00525BA0">
      <w:pPr>
        <w:rPr>
          <w:b/>
          <w:bCs/>
        </w:rPr>
      </w:pPr>
      <w:r w:rsidRPr="00525BA0">
        <w:rPr>
          <w:b/>
          <w:bCs/>
        </w:rPr>
        <w:t>Metastatic Bowel Obstruction (gynaecological)</w:t>
      </w:r>
    </w:p>
    <w:p w14:paraId="0801F46C" w14:textId="77777777" w:rsidR="00525BA0" w:rsidRPr="00525BA0" w:rsidRDefault="00525BA0" w:rsidP="00525BA0">
      <w:r w:rsidRPr="00525BA0">
        <w:t>Key Learning Points</w:t>
      </w:r>
    </w:p>
    <w:p w14:paraId="4E0A7C5F" w14:textId="77777777" w:rsidR="00525BA0" w:rsidRPr="00525BA0" w:rsidRDefault="00525BA0" w:rsidP="00525BA0">
      <w:pPr>
        <w:numPr>
          <w:ilvl w:val="0"/>
          <w:numId w:val="3"/>
        </w:numPr>
      </w:pPr>
      <w:r w:rsidRPr="00525BA0">
        <w:t>The symptoms and signs of metastatic bowel obstruction</w:t>
      </w:r>
    </w:p>
    <w:p w14:paraId="035217A4" w14:textId="77777777" w:rsidR="00525BA0" w:rsidRPr="00525BA0" w:rsidRDefault="00525BA0" w:rsidP="00525BA0">
      <w:pPr>
        <w:numPr>
          <w:ilvl w:val="0"/>
          <w:numId w:val="3"/>
        </w:numPr>
      </w:pPr>
      <w:r w:rsidRPr="00525BA0">
        <w:t>Treatments for mild/moderate/severe symptoms</w:t>
      </w:r>
    </w:p>
    <w:p w14:paraId="642E3421" w14:textId="265B96A9" w:rsidR="00525BA0" w:rsidRPr="00525BA0" w:rsidRDefault="00525BA0" w:rsidP="00525BA0">
      <w:pPr>
        <w:rPr>
          <w:b/>
          <w:bCs/>
        </w:rPr>
      </w:pPr>
      <w:r w:rsidRPr="00525BA0">
        <w:rPr>
          <w:b/>
          <w:bCs/>
        </w:rPr>
        <w:t xml:space="preserve">Hepatic - Pancreatic </w:t>
      </w:r>
      <w:r w:rsidRPr="00525BA0">
        <w:rPr>
          <w:b/>
          <w:bCs/>
        </w:rPr>
        <w:t>–</w:t>
      </w:r>
      <w:r w:rsidRPr="00525BA0">
        <w:rPr>
          <w:b/>
          <w:bCs/>
        </w:rPr>
        <w:t xml:space="preserve"> Biliary</w:t>
      </w:r>
      <w:r w:rsidRPr="00525BA0">
        <w:rPr>
          <w:b/>
          <w:bCs/>
        </w:rPr>
        <w:t xml:space="preserve"> &amp; Intro to pancreatic</w:t>
      </w:r>
    </w:p>
    <w:p w14:paraId="5B92B31F" w14:textId="77777777" w:rsidR="00525BA0" w:rsidRPr="00525BA0" w:rsidRDefault="00525BA0" w:rsidP="00525BA0">
      <w:r w:rsidRPr="00525BA0">
        <w:t>Key Learning Points</w:t>
      </w:r>
    </w:p>
    <w:p w14:paraId="25EEA400" w14:textId="77777777" w:rsidR="00525BA0" w:rsidRPr="00525BA0" w:rsidRDefault="00525BA0" w:rsidP="00525BA0">
      <w:pPr>
        <w:numPr>
          <w:ilvl w:val="0"/>
          <w:numId w:val="4"/>
        </w:numPr>
      </w:pPr>
      <w:r w:rsidRPr="00525BA0">
        <w:t>The symptoms and signs of biliary obstruction</w:t>
      </w:r>
    </w:p>
    <w:p w14:paraId="4F165184" w14:textId="77777777" w:rsidR="00525BA0" w:rsidRPr="00525BA0" w:rsidRDefault="00525BA0" w:rsidP="00525BA0">
      <w:pPr>
        <w:numPr>
          <w:ilvl w:val="0"/>
          <w:numId w:val="4"/>
        </w:numPr>
      </w:pPr>
      <w:r w:rsidRPr="00525BA0">
        <w:t>Treatments for mild/moderate/severe symptoms of biliary obstruction</w:t>
      </w:r>
    </w:p>
    <w:p w14:paraId="7822D215" w14:textId="77777777" w:rsidR="00525BA0" w:rsidRPr="00525BA0" w:rsidRDefault="00525BA0" w:rsidP="00525BA0">
      <w:pPr>
        <w:rPr>
          <w:b/>
          <w:bCs/>
        </w:rPr>
      </w:pPr>
      <w:r w:rsidRPr="00525BA0">
        <w:rPr>
          <w:b/>
          <w:bCs/>
        </w:rPr>
        <w:t>Immunotherapy in lung cancer</w:t>
      </w:r>
    </w:p>
    <w:p w14:paraId="6AE269AF" w14:textId="77777777" w:rsidR="00525BA0" w:rsidRPr="00525BA0" w:rsidRDefault="00525BA0" w:rsidP="00525BA0">
      <w:r w:rsidRPr="00525BA0">
        <w:t>Key Learning Points</w:t>
      </w:r>
    </w:p>
    <w:p w14:paraId="0AFD5ABC" w14:textId="77777777" w:rsidR="00525BA0" w:rsidRPr="00525BA0" w:rsidRDefault="00525BA0" w:rsidP="00525BA0">
      <w:pPr>
        <w:numPr>
          <w:ilvl w:val="0"/>
          <w:numId w:val="5"/>
        </w:numPr>
      </w:pPr>
      <w:r w:rsidRPr="00525BA0">
        <w:t>The impact of immunotherapy in non-small-cell lung cancer treatment compared to previous treatments</w:t>
      </w:r>
    </w:p>
    <w:p w14:paraId="348E9106" w14:textId="77777777" w:rsidR="00525BA0" w:rsidRPr="00525BA0" w:rsidRDefault="00525BA0" w:rsidP="00525BA0">
      <w:pPr>
        <w:numPr>
          <w:ilvl w:val="0"/>
          <w:numId w:val="5"/>
        </w:numPr>
      </w:pPr>
      <w:r w:rsidRPr="00525BA0">
        <w:t>How cancer cells use the body’s natural mechanisms to evade immunity, and how checkpoint inhibitors work to prevent this</w:t>
      </w:r>
    </w:p>
    <w:p w14:paraId="5C5E6BE5" w14:textId="77777777" w:rsidR="00525BA0" w:rsidRPr="00525BA0" w:rsidRDefault="00525BA0" w:rsidP="00525BA0">
      <w:pPr>
        <w:numPr>
          <w:ilvl w:val="0"/>
          <w:numId w:val="5"/>
        </w:numPr>
      </w:pPr>
      <w:r w:rsidRPr="00525BA0">
        <w:t>The types of toxicity that can occur, and understand the appropriate treatments</w:t>
      </w:r>
    </w:p>
    <w:p w14:paraId="7E9A56D9" w14:textId="77777777" w:rsidR="00525BA0" w:rsidRPr="00525BA0" w:rsidRDefault="00525BA0" w:rsidP="00525BA0">
      <w:pPr>
        <w:rPr>
          <w:b/>
          <w:bCs/>
        </w:rPr>
      </w:pPr>
      <w:r w:rsidRPr="00525BA0">
        <w:rPr>
          <w:b/>
          <w:bCs/>
        </w:rPr>
        <w:t>Renal cell carcinoma</w:t>
      </w:r>
    </w:p>
    <w:p w14:paraId="0202C523" w14:textId="77777777" w:rsidR="00525BA0" w:rsidRPr="00525BA0" w:rsidRDefault="00525BA0" w:rsidP="00525BA0">
      <w:r w:rsidRPr="00525BA0">
        <w:lastRenderedPageBreak/>
        <w:t>Key Learning Points</w:t>
      </w:r>
    </w:p>
    <w:p w14:paraId="3F517E65" w14:textId="77777777" w:rsidR="00525BA0" w:rsidRPr="00525BA0" w:rsidRDefault="00525BA0" w:rsidP="00525BA0">
      <w:pPr>
        <w:pStyle w:val="ListParagraph"/>
        <w:numPr>
          <w:ilvl w:val="0"/>
          <w:numId w:val="6"/>
        </w:numPr>
      </w:pPr>
      <w:r w:rsidRPr="00525BA0">
        <w:t>The epidemiology of renal cell carcinoma</w:t>
      </w:r>
    </w:p>
    <w:p w14:paraId="346AC8C1" w14:textId="77777777" w:rsidR="00525BA0" w:rsidRPr="00525BA0" w:rsidRDefault="00525BA0" w:rsidP="00525BA0">
      <w:pPr>
        <w:pStyle w:val="ListParagraph"/>
        <w:numPr>
          <w:ilvl w:val="0"/>
          <w:numId w:val="6"/>
        </w:numPr>
      </w:pPr>
      <w:r w:rsidRPr="00525BA0">
        <w:t>The ways in which renal cell carcinoma presents</w:t>
      </w:r>
    </w:p>
    <w:p w14:paraId="7FA45958" w14:textId="77777777" w:rsidR="00525BA0" w:rsidRPr="00525BA0" w:rsidRDefault="00525BA0" w:rsidP="00525BA0">
      <w:pPr>
        <w:pStyle w:val="ListParagraph"/>
        <w:numPr>
          <w:ilvl w:val="0"/>
          <w:numId w:val="6"/>
        </w:numPr>
      </w:pPr>
      <w:r w:rsidRPr="00525BA0">
        <w:t>The therapeutic options available</w:t>
      </w:r>
    </w:p>
    <w:p w14:paraId="23CBC7CD" w14:textId="549E539A" w:rsidR="00525BA0" w:rsidRDefault="00525BA0" w:rsidP="00525BA0">
      <w:pPr>
        <w:pStyle w:val="ListParagraph"/>
        <w:numPr>
          <w:ilvl w:val="0"/>
          <w:numId w:val="6"/>
        </w:numPr>
      </w:pPr>
      <w:r w:rsidRPr="00525BA0">
        <w:t>the toxicity effects of treatments and the supportive measures available</w:t>
      </w:r>
    </w:p>
    <w:p w14:paraId="528DA205" w14:textId="77777777" w:rsidR="00525BA0" w:rsidRPr="00525BA0" w:rsidRDefault="00525BA0" w:rsidP="00525BA0">
      <w:pPr>
        <w:rPr>
          <w:b/>
          <w:bCs/>
        </w:rPr>
      </w:pPr>
      <w:r w:rsidRPr="00525BA0">
        <w:rPr>
          <w:b/>
          <w:bCs/>
        </w:rPr>
        <w:t xml:space="preserve">Management of </w:t>
      </w:r>
      <w:proofErr w:type="spellStart"/>
      <w:r w:rsidRPr="00525BA0">
        <w:rPr>
          <w:b/>
          <w:bCs/>
        </w:rPr>
        <w:t>EGFRi</w:t>
      </w:r>
      <w:proofErr w:type="spellEnd"/>
      <w:r w:rsidRPr="00525BA0">
        <w:rPr>
          <w:b/>
          <w:bCs/>
        </w:rPr>
        <w:t xml:space="preserve"> skin toxicities</w:t>
      </w:r>
    </w:p>
    <w:p w14:paraId="1E8D7143" w14:textId="77777777" w:rsidR="00525BA0" w:rsidRPr="00525BA0" w:rsidRDefault="00525BA0" w:rsidP="00525BA0">
      <w:r w:rsidRPr="00525BA0">
        <w:t>Key Learning Points</w:t>
      </w:r>
    </w:p>
    <w:p w14:paraId="333EC9D8" w14:textId="77777777" w:rsidR="00525BA0" w:rsidRPr="00525BA0" w:rsidRDefault="00525BA0" w:rsidP="00525BA0">
      <w:pPr>
        <w:numPr>
          <w:ilvl w:val="0"/>
          <w:numId w:val="7"/>
        </w:numPr>
      </w:pPr>
      <w:r w:rsidRPr="00525BA0">
        <w:t>Why epidermal growth factor receptor (EGFR) inhibitors can cause skin toxicities</w:t>
      </w:r>
    </w:p>
    <w:p w14:paraId="0AD22748" w14:textId="77777777" w:rsidR="00525BA0" w:rsidRPr="00525BA0" w:rsidRDefault="00525BA0" w:rsidP="00525BA0">
      <w:pPr>
        <w:numPr>
          <w:ilvl w:val="0"/>
          <w:numId w:val="7"/>
        </w:numPr>
      </w:pPr>
      <w:r w:rsidRPr="00525BA0">
        <w:t>Commonly occurring EGFRI skin toxicities</w:t>
      </w:r>
    </w:p>
    <w:p w14:paraId="3B39B765" w14:textId="77777777" w:rsidR="00525BA0" w:rsidRPr="00525BA0" w:rsidRDefault="00525BA0" w:rsidP="00525BA0">
      <w:pPr>
        <w:numPr>
          <w:ilvl w:val="0"/>
          <w:numId w:val="7"/>
        </w:numPr>
      </w:pPr>
      <w:r w:rsidRPr="00525BA0">
        <w:t>The evolution of an EGFRI rash</w:t>
      </w:r>
    </w:p>
    <w:p w14:paraId="303D670C" w14:textId="77777777" w:rsidR="00525BA0" w:rsidRPr="00525BA0" w:rsidRDefault="00525BA0" w:rsidP="00525BA0">
      <w:pPr>
        <w:numPr>
          <w:ilvl w:val="0"/>
          <w:numId w:val="7"/>
        </w:numPr>
      </w:pPr>
      <w:r w:rsidRPr="00525BA0">
        <w:t>A range of supportive measures to help patients manage skin toxicities</w:t>
      </w:r>
    </w:p>
    <w:p w14:paraId="79A1F271" w14:textId="77777777" w:rsidR="00525BA0" w:rsidRPr="00525BA0" w:rsidRDefault="00525BA0" w:rsidP="00525BA0">
      <w:pPr>
        <w:rPr>
          <w:b/>
          <w:bCs/>
        </w:rPr>
      </w:pPr>
      <w:r w:rsidRPr="00525BA0">
        <w:rPr>
          <w:b/>
          <w:bCs/>
        </w:rPr>
        <w:t>The Kidneys and SACT</w:t>
      </w:r>
    </w:p>
    <w:p w14:paraId="54DEBF54" w14:textId="77777777" w:rsidR="00525BA0" w:rsidRPr="00525BA0" w:rsidRDefault="00525BA0" w:rsidP="00525BA0">
      <w:r w:rsidRPr="00525BA0">
        <w:t>Key Learning Points</w:t>
      </w:r>
    </w:p>
    <w:p w14:paraId="005ED11C" w14:textId="77777777" w:rsidR="00525BA0" w:rsidRPr="00525BA0" w:rsidRDefault="00525BA0" w:rsidP="00525BA0">
      <w:pPr>
        <w:numPr>
          <w:ilvl w:val="0"/>
          <w:numId w:val="8"/>
        </w:numPr>
      </w:pPr>
      <w:r w:rsidRPr="00525BA0">
        <w:t>How the kidneys work and their role in the body</w:t>
      </w:r>
    </w:p>
    <w:p w14:paraId="5088DF9C" w14:textId="77777777" w:rsidR="00525BA0" w:rsidRPr="00525BA0" w:rsidRDefault="00525BA0" w:rsidP="00525BA0">
      <w:pPr>
        <w:numPr>
          <w:ilvl w:val="0"/>
          <w:numId w:val="8"/>
        </w:numPr>
      </w:pPr>
      <w:r w:rsidRPr="00525BA0">
        <w:t>The ways in which we can monitor kidney function</w:t>
      </w:r>
    </w:p>
    <w:p w14:paraId="2DF7459B" w14:textId="77777777" w:rsidR="00525BA0" w:rsidRPr="00525BA0" w:rsidRDefault="00525BA0" w:rsidP="00525BA0">
      <w:pPr>
        <w:numPr>
          <w:ilvl w:val="0"/>
          <w:numId w:val="8"/>
        </w:numPr>
      </w:pPr>
      <w:r w:rsidRPr="00525BA0">
        <w:t>The causes of acute kidney injury (AKI) in SACT patients as well as understand its implications</w:t>
      </w:r>
    </w:p>
    <w:p w14:paraId="02361CAF" w14:textId="77777777" w:rsidR="00525BA0" w:rsidRPr="00525BA0" w:rsidRDefault="00525BA0" w:rsidP="00525BA0">
      <w:pPr>
        <w:numPr>
          <w:ilvl w:val="0"/>
          <w:numId w:val="8"/>
        </w:numPr>
      </w:pPr>
      <w:r w:rsidRPr="00525BA0">
        <w:t>The renal complications that can occur in gynae patients and the gynae chemotherapy protocols</w:t>
      </w:r>
    </w:p>
    <w:p w14:paraId="0F383AF5" w14:textId="77777777" w:rsidR="00525BA0" w:rsidRDefault="00525BA0" w:rsidP="00525BA0"/>
    <w:sectPr w:rsidR="00525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24DFB"/>
    <w:multiLevelType w:val="multilevel"/>
    <w:tmpl w:val="AD726E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82A18D4"/>
    <w:multiLevelType w:val="multilevel"/>
    <w:tmpl w:val="6AF6D5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EA950C1"/>
    <w:multiLevelType w:val="multilevel"/>
    <w:tmpl w:val="8E74A0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2D60A82"/>
    <w:multiLevelType w:val="multilevel"/>
    <w:tmpl w:val="AAF893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FC54F29"/>
    <w:multiLevelType w:val="multilevel"/>
    <w:tmpl w:val="1DE8B7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60112D37"/>
    <w:multiLevelType w:val="multilevel"/>
    <w:tmpl w:val="88F6A9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6D93601D"/>
    <w:multiLevelType w:val="multilevel"/>
    <w:tmpl w:val="262002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E986269"/>
    <w:multiLevelType w:val="hybridMultilevel"/>
    <w:tmpl w:val="42089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546659">
    <w:abstractNumId w:val="0"/>
  </w:num>
  <w:num w:numId="2" w16cid:durableId="938215113">
    <w:abstractNumId w:val="2"/>
  </w:num>
  <w:num w:numId="3" w16cid:durableId="1077166947">
    <w:abstractNumId w:val="1"/>
  </w:num>
  <w:num w:numId="4" w16cid:durableId="579408098">
    <w:abstractNumId w:val="6"/>
  </w:num>
  <w:num w:numId="5" w16cid:durableId="1421099283">
    <w:abstractNumId w:val="5"/>
  </w:num>
  <w:num w:numId="6" w16cid:durableId="577517087">
    <w:abstractNumId w:val="7"/>
  </w:num>
  <w:num w:numId="7" w16cid:durableId="1452894936">
    <w:abstractNumId w:val="3"/>
  </w:num>
  <w:num w:numId="8" w16cid:durableId="1213418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A0"/>
    <w:rsid w:val="001271F2"/>
    <w:rsid w:val="00525BA0"/>
    <w:rsid w:val="00A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14F86"/>
  <w15:chartTrackingRefBased/>
  <w15:docId w15:val="{3281CA63-E462-4FCA-AEB6-1EB32847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B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B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B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B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B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B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B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B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B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B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B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SEAGO, Owen (THE CHRISTIE NHS FOUNDATION TRUST)</dc:creator>
  <cp:keywords/>
  <dc:description/>
  <cp:lastModifiedBy>SEAGO, Owen (THE CHRISTIE NHS FOUNDATION TRUST)</cp:lastModifiedBy>
  <cp:revision>1</cp:revision>
  <dcterms:created xsi:type="dcterms:W3CDTF">2025-10-22T12:47:00Z</dcterms:created>
  <dcterms:modified xsi:type="dcterms:W3CDTF">2025-10-22T12:50:00Z</dcterms:modified>
</cp:coreProperties>
</file>